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396 vom 10. Februar 2026</w:t>
      </w:r>
    </w:p>
    <w:p>
      <w:r>
        <w:t>FR Kantonsgericht, 2026-02-10, FR</w:t>
      </w:r>
    </w:p>
    <w:p>
      <w:r>
        <w:rPr>
          <w:b/>
        </w:rPr>
        <w:t xml:space="preserve">Quelle: </w:t>
      </w:r>
      <w:r>
        <w:t>https://mcp.opencaselaw.ch/entscheid/fr_gerichte_502 2025 396</w:t>
      </w:r>
    </w:p>
    <w:p>
      <w:r>
        <w:t>FR: FR_GERICHTE 502 2025 396 du 10 février 2026</w:t>
      </w:r>
    </w:p>
    <w:p>
      <w:r>
        <w:t>IT: FR_GERICHTE 502 2025 396 del 10 febbraio 2026</w:t>
      </w:r>
    </w:p>
    <w:p>
      <w:pPr>
        <w:pStyle w:val="Heading2"/>
      </w:pPr>
      <w:r>
        <w:t>Erwägungen</w:t>
      </w:r>
    </w:p>
    <w:p>
      <w:r>
        <w:rPr>
          <w:b/>
        </w:rPr>
        <w:t>E. 1</w:t>
      </w:r>
    </w:p>
    <w:p>
      <w:r>
        <w:t>CPP ; art. 85 al. 1 de la loi fribourgeoise du 31 mai 2010 sur la justice [LJ ; RSF 130.1]).</w:t>
      </w:r>
    </w:p>
    <w:p>
      <w:r>
        <w:rPr>
          <w:b/>
        </w:rPr>
        <w:t>E. 1.1</w:t>
      </w:r>
    </w:p>
    <w:p>
      <w:r>
        <w:t>À teneur de l’art. 393 al. 1 let. a CPP, le recours est ouvert contre les décisions et les actes de procédure de la police, du ministère public et des autorités pénales compétentes en matière de contraventions. Dans le canton de Fribourg, la Chambre pénale est l’autorité compétente (art. 20 al.</w:t>
      </w:r>
    </w:p>
    <w:p>
      <w:r>
        <w:rPr>
          <w:b/>
        </w:rPr>
        <w:t>E. 1.2</w:t>
      </w:r>
    </w:p>
    <w:p>
      <w:r>
        <w:t>Une ordonnance de perquisition et de séquestre – qui est une mesure de contrainte au sens de l’art. 196 CPP – est, en principe, sujette à recours auprès de la Chambre pénale (cf. infra consid. 2).</w:t>
      </w:r>
    </w:p>
    <w:p>
      <w:r>
        <w:rPr>
          <w:b/>
        </w:rPr>
        <w:t>E. 1.3</w:t>
      </w:r>
    </w:p>
    <w:p>
      <w:r>
        <w:t>Le recours doit être adressé, par écrit, dans un délai de dix jours dès la notification de la décision attaquée (art. 396 al. 1 CPP). Il a donc été interjeté en temps utile.</w:t>
      </w:r>
    </w:p>
    <w:p>
      <w:r>
        <w:rPr>
          <w:b/>
        </w:rPr>
        <w:t>E. 1.4</w:t>
      </w:r>
    </w:p>
    <w:p>
      <w:r>
        <w:t>Le recours est motivé et contient des conclusions (art. 385 al. 1 et 396 al. 1 CPP). Il fait l’objet d’une procédure écrite (art. 397 al. 1 CPP).</w:t>
      </w:r>
    </w:p>
    <w:p>
      <w:r>
        <w:rPr>
          <w:b/>
        </w:rPr>
        <w:t>E. 2.1</w:t>
      </w:r>
    </w:p>
    <w:p>
      <w:r>
        <w:t>Dans son recours, la prévenue fait principalement valoir qu’en copiant les données de son smartphone avant l’échéance du délai de trois jours suivant la mise en sûreté, le Ministère public a violé l’art. 248 CPP. En conséquence, elle demande la destruction de toutes les données extraites de son téléphone. A titre subsidiaire, elle explique qu’il est impossible qu’elle soit responsable du décès du conducteur du motocycle, dès lors que ce dernier avait déjà été percuté violemment à deux reprises par d’autres conducteurs, de sorte que la condition de l’existence de soupçons suffisants au sens de l’art. 197 let. b CPP pour mettre en œuvre une mesure de contrainte à son encontre fait défaut. Elle estime que, même si des soupçons suffisants étaient donnés, l’analyse complète de son smartphone s’avère disproportionnée et s’apparente à du fishing expedition.</w:t>
      </w:r>
    </w:p>
    <w:p>
      <w:r>
        <w:t>Tribunal cantonal TC Page 4 de 6 De l’avis de la recourante, c’est à juste titre que le Tmc avait initialement suspendu la procédure de levée de scellés jusqu’à droit connu sur le présent recours. En effet, elle soutient que, dans la mesure où les données de son téléphone ont été extraites avant l’échéance du délai de trois jours pour requérir la mise sous scellés (cf. art. 248 CPP), il y a lieu de constater que la saisie de ses données est illicite. En d’autres termes, elle estime que la Chambre pénale doit se prononcer sur la licéité des données qui ont été extraites de son téléphone, car une admission de son recours rendrait sans objet la procédure de levée de scellés qui a été initiée. La recourante précise qu’elle s’oppose à ce que son recours soit déclaré irrecevable. En dernier lieu, la recourante a encore précisé que, conformément à l’ATF 148 IV 221, ce n’est pas seulement la prise de connaissance des données par l’autorité de poursuite pénale qui est prohibée en cas de mise sous scellés, ou dans le délai de trois jours dès la mise en sûreté (cf. art. 248 al. 1 CPP), mais toute exploitation de ces données. Elle fait valoir que cela confirme que l’extraction des données de son téléphone est une exploitation illicite, prohibée par l’art. 248 al. 1 CPP et la jurisprudence y relative.</w:t>
      </w:r>
    </w:p>
    <w:p>
      <w:r>
        <w:rPr>
          <w:b/>
        </w:rPr>
        <w:t>E. 2.2.1</w:t>
      </w:r>
    </w:p>
    <w:p>
      <w:r>
        <w:t>Selon la jurisprudence du Tribunal fédéral, la procédure de levée des scellés sert à protéger le secret dans le cadre d’une perquisition visant des enregistrements et les supports de données (art. 246 à 248 CPP). Dans ce cadre, les conditions générales des mesures de contrainte prévues à l’art. 197 CPP, à savoir la proportionnalité de l’obtention des preuves ou l’existence d’un soupçon suffisant, peuvent également être examinées à titre accessoire. En revanche, la procédure de levée des scellés n’a pas pour fonction de garantir de manière autonome la légalité générale des mesures de contrainte pénales. Si aucun des moyens de preuves soumis à la perquisition n'a été recueilli ou si les personnes concernées n'invoquent aucun motif légal de protection du secret comme obstacle à la mesure de contrainte, les griefs correspondants ne doivent donc pas être examinés par le juge de levée des scellés, mais doivent être présentés dans le cadre d'une procédure de recours au sens du CPP (ATF 151 IV 30 consid. 4). En revanche, lorsque des motifs relevant des art. 248 al. 1 et 264 al. 1 let. a-d CPP sont invoqués pour obtenir l’apposition des scellés, l’autorité saisie d’une requête de levée des scellés est alors tenue de procéder à l’examen des griefs dits accessoires (ATF 151 IV 175 consid. 3.4 ; arrêt TF 7B_88/2024 du 29 avril 2024 consid. 6.4.2).</w:t>
      </w:r>
    </w:p>
    <w:p>
      <w:r>
        <w:rPr>
          <w:b/>
        </w:rPr>
        <w:t>E. 2.2.2</w:t>
      </w:r>
    </w:p>
    <w:p>
      <w:r>
        <w:t>En d’autres termes,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proportionnalité (art. 197 al. 1 let. c CPP) ou l’illicéité de l’ordre de perquisition. En particulier, la contestation de la licéité d’un mandat de perquisition et de séquestre et les griefs relatifs à la violation du principe de proportionnalité (par exemple en cas de « fishing expedition ») ou au comportement de la police dans le cadre de la perquisition (y compris dans le traitement et l’utilisation de données en violation des scellés) doivent être soulevés dans le cadre de la procédure de levée de scellés, qui a le pas sur un éventuel recours formé contre ce mandat (arrêt TF 7B_253/2023 du 31 août 2023 consid. 3.2.2).</w:t>
      </w:r>
    </w:p>
    <w:p>
      <w:r>
        <w:rPr>
          <w:b/>
        </w:rPr>
        <w:t>E. 2.2.3</w:t>
      </w:r>
    </w:p>
    <w:p>
      <w:r>
        <w:t>La jurisprudence fédérale précitée doit toutefois être nuancée dans les cas où l’autorité d’enquête pénale aurait déjà pris connaissance des éléments dont la mise sous scellés est demandée. En effet, selon une partie de la doctrine, si les autorités pénales ont déjà pris connaissance des éléments dont la mise sous scellés est demandée, alors l’apposition de scellés</w:t>
      </w:r>
    </w:p>
    <w:p>
      <w:r>
        <w:t>Tribunal cantonal TC Page 5 de 6 n’a plus lieu d’être de sorte que seul un recours entre en ligne de compte. Ainsi, le recours a la priorité si, au moment où la mise sous scellés est demandée, la perquisition des enregistrements saisis et la prise de connaissance de leur contenu par l’autorité pénale ont déjà eu lieu (BSK StPO/JStPO – THORMANN/BRECHBÜHL, 3e éd. 2023, art. 248 n. 54 s.). Le recours doit également être ouvert lorsque la perquisition n’a abouti à aucune saisie, puisqu’alors l’intéressé ne peut pas défendre ses droits au cours d’une procédure de levée de scellés (CPP annoté, PERRIER DEPEURSINGE, 2e éd. 2020, ad art. 248 al. 1).</w:t>
      </w:r>
    </w:p>
    <w:p>
      <w:r>
        <w:rPr>
          <w:b/>
        </w:rPr>
        <w:t>E. 2.2.4</w:t>
      </w:r>
    </w:p>
    <w:p>
      <w:r>
        <w:t>Il est à toutes fins utiles encore précisé que le but des scellés est de soustraire les données saisies de la connaissance des autorités d'enquête tant qu'un tribunal ne s'est pas prononcé sur la licéité de l'accès à ces données (cf. ATF 148 IV 221 consid. 2 et 3).</w:t>
      </w:r>
    </w:p>
    <w:p>
      <w:r>
        <w:rPr>
          <w:b/>
        </w:rPr>
        <w:t>E. 2.3.1</w:t>
      </w:r>
    </w:p>
    <w:p>
      <w:r>
        <w:t>En l’espèce, la recourante a demandé la mise sous scellés des données qui ont été extraites de son téléphone portable le 10 novembre 2025. En date du 13 novembre 2025, le Ministère public a demandé la levée des scellés, ce qui a conduit à une procédure de levée de scellés. Le 18 novembre 2025, la recourante a, parallèlement à la procédure relative aux scellés, déposé un recours contre le mandat de perquisition et de séquestre du 6 novembre 2025. Or, dans le cadre de la présente procédure de recours, la recourante a confirmé qu’elle invoquait la protection de sa sphère intime protégée par l’art. 264 al. 1 let. b CPP pour s’opposer à la levée de scellés. Dans ces circonstances, le Tmc est compétent pour se prononcer sur l’ensemble des griefs soulevés par la recourante au vu de la jurisprudence fédérale précitée (supra consid. 2.2). En effet, dans le cadre de la procédure de levée de scellés, la recourante peut en l’occurrence non seulement faire valoir son intérêt au maintien de la protection de sa sphère intime, mais également invoquer ses objections accessoires (illicéité de l’ordre de perquisition, soupçons suffisants et proportionnalité).</w:t>
      </w:r>
    </w:p>
    <w:p>
      <w:r>
        <w:rPr>
          <w:b/>
        </w:rPr>
        <w:t>E. 2.3.2</w:t>
      </w:r>
    </w:p>
    <w:p>
      <w:r>
        <w:t>La recourante soutient encore, que, dans le cas d’espèce, les données de son téléphone ont été extraites par la police avant l’échéance du délai de trois jours de l’art. 248 al. 1 CPP, de sorte que l’extraction des données était illicite au vu de l’ATF 148 IV 221. Selon elle, cette illicéité doit être constatée par la Chambre pénale. Ce raisonnement ne peut pas être suivi. En effet, le but des scellés est de soustraire les données saisies de la connaissance des autorités d’enquête tant qu’un tribunal ne s’est pas prononcé sur la licéité de l’accès à ces données. De même, selon une partie de la doctrine (cf. supra consid. 2.2.3), si les autorités d’enquête ont déjà pris connaissance des éléments dont la mise sous scellés est demandée, l’apposition de scellés n’a plus lieu d’être, de sorte que seul un recours devrait être envisagé. Or, in casu, le Ministère public a, par courrier du 30 janvier 2026, expressément indiqué qu’il n’avait pas pris connaissance de la moindre donnée extraite du téléphone portable de la prévenue, de sorte que la procédure de levée de scellés garde toute sa pertinence. Dans ces circonstances, il appartient au Tmc de se prononcer sur l’ensemble des griefs dits accessoires soulevés par la recourante.</w:t>
      </w:r>
    </w:p>
    <w:p>
      <w:r>
        <w:rPr>
          <w:b/>
        </w:rPr>
        <w:t>E. 2.3.3</w:t>
      </w:r>
    </w:p>
    <w:p>
      <w:r>
        <w:t>A toutes fins utiles, il est encore précisé que, contrairement aux griefs invoqués par la recourante, le caractère illicite et inexploitable des données extraites de son téléphone ne s’impose pas d’emblée. En effet, par arrêt TF 7B_515/2024 du 3 avril 2025 consid. 3.3 et 3.4 (publication ATF prévue), le Tribunal fédéral a relativisé la portée de son ATF 148 IV 221 et a notamment précisé que l’autorité d’enquête, doit, dans certains cas, être en mesure de procéder à un contrôle préliminaire de données électroniques, à condition qu’aucune recherche ni analyse ne soit effectuée sur lesdites données (voir aussi TF 7B_733/2025 du 22 décembre 2025 consid. 4.3.2). En résumé, le Tmc est en l’occurrence compétent pour analyser et traiter l’ensemble des griefs de la recourante. Au</w:t>
      </w:r>
    </w:p>
    <w:p>
      <w:r>
        <w:t>Tribunal cantonal TC Page 6 de 6 demeurant, et dans la mesure où la recourante a choisi la voie de la mise sous scellés, on ne voit pas quel est son intérêt actuel et pratique au dépôt du présent recours contre le mandat de perquisition et de séquestre (cf. notamment arrêt TF 7B_253/2023 du 31 août 2023 consid. 3.2.2.).</w:t>
      </w:r>
    </w:p>
    <w:p>
      <w:r>
        <w:rPr>
          <w:b/>
        </w:rPr>
        <w:t>E. 2.4</w:t>
      </w:r>
    </w:p>
    <w:p>
      <w:r>
        <w:t>Ainsi, et au vu de ce qui précède, la voie du recours n’est pas ouverte. Celui-ci doit donc être déclaré irrecevable.</w:t>
      </w:r>
    </w:p>
    <w:p>
      <w:r>
        <w:rPr>
          <w:b/>
        </w:rPr>
        <w:t>E. 3</w:t>
      </w:r>
    </w:p>
    <w:p>
      <w:r>
        <w:t>Vu l’irrecevabilité du recours, les frais de la présente procédure, arrêtés à CHF 500.- (émolument : CHF 400.- ; débours : CHF 100.-), sont mis à la charge de la recourante (art. 428 al. 1 CPP). Aucune indemnité de partie n’est octroyée à la recourante qui succombe et à qui incombent les frais de la procédure. Les parties plaignantes n’ayant pas été invitées à se déterminer dans le cadre de la présente procédure de recours, il n’y a pas lieu de leur allouer d’indemnité. la Chambre arrête : I. Le recours est irrecevable. II. Les frais de la procédure de recours, arrêtés à CHF 500.- (émolument : CHF 400.- ; débours : CHF 100.-), sont mis à la charge de A.________. III.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février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